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72C" w:rsidRPr="00B56B96" w:rsidRDefault="00BC272C" w:rsidP="00BC272C">
      <w:pPr>
        <w:spacing w:after="0" w:line="240" w:lineRule="auto"/>
        <w:rPr>
          <w:rFonts w:ascii="Arial" w:hAnsi="Arial" w:cs="Arial"/>
          <w:sz w:val="32"/>
          <w:szCs w:val="32"/>
        </w:rPr>
      </w:pPr>
      <w:r w:rsidRPr="00B56B96">
        <w:rPr>
          <w:rFonts w:ascii="Arial" w:hAnsi="Arial" w:cs="Arial"/>
          <w:sz w:val="32"/>
          <w:szCs w:val="32"/>
        </w:rPr>
        <w:t xml:space="preserve">Title: </w:t>
      </w:r>
      <w:r w:rsidR="009556EC">
        <w:rPr>
          <w:rFonts w:ascii="Arial" w:hAnsi="Arial" w:cs="Arial" w:hint="eastAsia"/>
          <w:sz w:val="32"/>
          <w:szCs w:val="32"/>
        </w:rPr>
        <w:t xml:space="preserve">How to </w:t>
      </w:r>
      <w:r w:rsidR="0087103F">
        <w:rPr>
          <w:rFonts w:ascii="Arial" w:hAnsi="Arial" w:cs="Arial" w:hint="eastAsia"/>
          <w:sz w:val="32"/>
          <w:szCs w:val="32"/>
        </w:rPr>
        <w:t>update the variable by polling when NOP as IEC61850 client</w:t>
      </w:r>
    </w:p>
    <w:p w:rsidR="00B56B96" w:rsidRPr="00B56B96" w:rsidRDefault="002856B9" w:rsidP="00BC272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 w:hint="eastAsia"/>
        </w:rPr>
        <w:t xml:space="preserve">LU </w:t>
      </w:r>
      <w:proofErr w:type="spellStart"/>
      <w:r>
        <w:rPr>
          <w:rFonts w:ascii="Arial" w:hAnsi="Arial" w:cs="Arial" w:hint="eastAsia"/>
        </w:rPr>
        <w:t>Chuizhi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201</w:t>
      </w:r>
      <w:r w:rsidR="0087103F">
        <w:rPr>
          <w:rFonts w:ascii="Arial" w:hAnsi="Arial" w:cs="Arial" w:hint="eastAsia"/>
        </w:rPr>
        <w:t>5-10-26</w:t>
      </w:r>
    </w:p>
    <w:p w:rsidR="00BC272C" w:rsidRPr="00B56B96" w:rsidRDefault="00BC272C" w:rsidP="00BC272C">
      <w:pPr>
        <w:spacing w:after="0" w:line="240" w:lineRule="auto"/>
        <w:rPr>
          <w:rFonts w:ascii="Arial" w:hAnsi="Arial" w:cs="Arial"/>
        </w:rPr>
      </w:pPr>
    </w:p>
    <w:p w:rsidR="00B56B96" w:rsidRPr="00B56B96" w:rsidRDefault="00B56B96" w:rsidP="00BC272C">
      <w:pPr>
        <w:spacing w:after="0" w:line="240" w:lineRule="auto"/>
        <w:rPr>
          <w:rFonts w:ascii="Arial" w:hAnsi="Arial" w:cs="Arial"/>
        </w:rPr>
      </w:pPr>
    </w:p>
    <w:p w:rsidR="00BC272C" w:rsidRPr="00B56B96" w:rsidRDefault="00BC272C" w:rsidP="00BC272C">
      <w:pPr>
        <w:spacing w:after="0" w:line="240" w:lineRule="auto"/>
        <w:rPr>
          <w:rFonts w:ascii="Arial" w:hAnsi="Arial" w:cs="Arial"/>
        </w:rPr>
      </w:pPr>
      <w:r w:rsidRPr="00B56B96">
        <w:rPr>
          <w:rFonts w:ascii="Arial" w:hAnsi="Arial" w:cs="Arial"/>
        </w:rPr>
        <w:t>Apply to:</w:t>
      </w:r>
    </w:p>
    <w:p w:rsidR="00AD6619" w:rsidRDefault="00BC272C" w:rsidP="00BC272C">
      <w:pPr>
        <w:spacing w:after="0" w:line="240" w:lineRule="auto"/>
        <w:rPr>
          <w:rFonts w:ascii="Arial" w:hAnsi="Arial" w:cs="Arial"/>
        </w:rPr>
      </w:pPr>
      <w:r w:rsidRPr="00B56B96">
        <w:rPr>
          <w:rFonts w:ascii="Arial" w:hAnsi="Arial" w:cs="Arial"/>
        </w:rPr>
        <w:tab/>
      </w:r>
      <w:r w:rsidR="002242B2">
        <w:rPr>
          <w:rFonts w:ascii="Arial" w:hAnsi="Arial" w:cs="Arial" w:hint="eastAsia"/>
        </w:rPr>
        <w:t>140</w:t>
      </w:r>
      <w:r w:rsidR="0087103F">
        <w:rPr>
          <w:rFonts w:ascii="Arial" w:hAnsi="Arial" w:cs="Arial" w:hint="eastAsia"/>
        </w:rPr>
        <w:t>NOP85000</w:t>
      </w:r>
    </w:p>
    <w:p w:rsidR="00BC272C" w:rsidRPr="00B56B96" w:rsidRDefault="00C674C4" w:rsidP="00BC272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3pt;margin-top:9.3pt;width:472.5pt;height:0;z-index:251658240" o:connectortype="straight" strokecolor="#4f81bd [3204]"/>
        </w:pict>
      </w:r>
    </w:p>
    <w:p w:rsidR="00BC272C" w:rsidRPr="00B56B96" w:rsidRDefault="00BC272C" w:rsidP="00BC272C">
      <w:pPr>
        <w:spacing w:after="0" w:line="240" w:lineRule="auto"/>
        <w:rPr>
          <w:rFonts w:ascii="Arial" w:hAnsi="Arial" w:cs="Arial"/>
        </w:rPr>
      </w:pPr>
    </w:p>
    <w:p w:rsidR="00386237" w:rsidRDefault="00BC272C" w:rsidP="00BC272C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 w:rsidRPr="00355C6A">
        <w:rPr>
          <w:rFonts w:ascii="Arial" w:hAnsi="Arial" w:cs="Arial"/>
          <w:b/>
          <w:sz w:val="28"/>
          <w:szCs w:val="28"/>
        </w:rPr>
        <w:t>Summary:</w:t>
      </w:r>
    </w:p>
    <w:p w:rsidR="00355C6A" w:rsidRPr="00355C6A" w:rsidRDefault="00355C6A" w:rsidP="00BC272C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2856B9" w:rsidRPr="002856B9" w:rsidRDefault="0087103F" w:rsidP="0071105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 w:hint="eastAsia"/>
        </w:rPr>
        <w:t xml:space="preserve">There are two ways for the variable update in PLC when the NOP as IEC61850 client. One is polling, the other is report. Both of them need to be configured. </w:t>
      </w:r>
      <w:proofErr w:type="gramStart"/>
      <w:r>
        <w:rPr>
          <w:rFonts w:ascii="Arial" w:hAnsi="Arial" w:cs="Arial"/>
        </w:rPr>
        <w:t>This application present</w:t>
      </w:r>
      <w:proofErr w:type="gramEnd"/>
      <w:r>
        <w:rPr>
          <w:rFonts w:ascii="Arial" w:hAnsi="Arial" w:cs="Arial"/>
        </w:rPr>
        <w:t xml:space="preserve"> a configuration steps for the polling.</w:t>
      </w:r>
    </w:p>
    <w:p w:rsidR="00BC272C" w:rsidRPr="00AB23F5" w:rsidRDefault="00BC272C" w:rsidP="00BC272C">
      <w:pPr>
        <w:spacing w:after="0" w:line="240" w:lineRule="auto"/>
        <w:rPr>
          <w:rFonts w:ascii="Arial" w:hAnsi="Arial" w:cs="Arial"/>
        </w:rPr>
      </w:pPr>
    </w:p>
    <w:p w:rsidR="002856B9" w:rsidRPr="00355C6A" w:rsidRDefault="00BC272C" w:rsidP="00BC272C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 w:rsidRPr="00355C6A">
        <w:rPr>
          <w:rFonts w:ascii="Arial" w:hAnsi="Arial" w:cs="Arial"/>
          <w:b/>
          <w:sz w:val="28"/>
          <w:szCs w:val="28"/>
        </w:rPr>
        <w:t>Solution:</w:t>
      </w:r>
    </w:p>
    <w:p w:rsidR="00637D1E" w:rsidRDefault="00637D1E" w:rsidP="00637D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7103F" w:rsidRDefault="0087103F" w:rsidP="0087103F">
      <w:pPr>
        <w:autoSpaceDE w:val="0"/>
        <w:autoSpaceDN w:val="0"/>
        <w:adjustRightInd w:val="0"/>
        <w:rPr>
          <w:rFonts w:ascii="Arial" w:eastAsia="宋体" w:hAnsi="Arial" w:cs="Arial"/>
          <w:color w:val="000000"/>
          <w:sz w:val="20"/>
          <w:szCs w:val="20"/>
        </w:rPr>
      </w:pPr>
      <w:r>
        <w:rPr>
          <w:rFonts w:ascii="Arial" w:eastAsia="宋体" w:hAnsi="Arial" w:cs="Arial"/>
          <w:color w:val="000000"/>
          <w:sz w:val="20"/>
          <w:szCs w:val="20"/>
        </w:rPr>
        <w:t>Describe</w:t>
      </w:r>
      <w:r>
        <w:rPr>
          <w:rFonts w:ascii="Arial" w:eastAsia="宋体" w:hAnsi="Arial" w:cs="Arial" w:hint="eastAsia"/>
          <w:color w:val="000000"/>
          <w:sz w:val="20"/>
          <w:szCs w:val="20"/>
        </w:rPr>
        <w:t xml:space="preserve"> the </w:t>
      </w:r>
      <w:r>
        <w:rPr>
          <w:rFonts w:ascii="Arial" w:eastAsia="宋体" w:hAnsi="Arial" w:cs="Arial"/>
          <w:color w:val="000000"/>
          <w:sz w:val="20"/>
          <w:szCs w:val="20"/>
        </w:rPr>
        <w:t>configuration</w:t>
      </w:r>
      <w:r>
        <w:rPr>
          <w:rFonts w:ascii="Arial" w:eastAsia="宋体" w:hAnsi="Arial" w:cs="Arial" w:hint="eastAsia"/>
          <w:color w:val="000000"/>
          <w:sz w:val="20"/>
          <w:szCs w:val="20"/>
        </w:rPr>
        <w:t xml:space="preserve"> of </w:t>
      </w:r>
      <w:r>
        <w:rPr>
          <w:rFonts w:ascii="Arial" w:eastAsia="宋体" w:hAnsi="Arial" w:cs="Arial"/>
          <w:color w:val="000000"/>
          <w:sz w:val="20"/>
          <w:szCs w:val="20"/>
        </w:rPr>
        <w:t>Polling for the variable</w:t>
      </w:r>
      <w:r>
        <w:rPr>
          <w:rFonts w:ascii="Arial" w:eastAsia="宋体" w:hAnsi="Arial" w:cs="Arial" w:hint="eastAsia"/>
          <w:color w:val="000000"/>
          <w:sz w:val="20"/>
          <w:szCs w:val="20"/>
        </w:rPr>
        <w:t xml:space="preserve"> in NOP when it is IEC61850 client.</w:t>
      </w:r>
    </w:p>
    <w:p w:rsidR="0087103F" w:rsidRDefault="0087103F" w:rsidP="0087103F">
      <w:pPr>
        <w:autoSpaceDE w:val="0"/>
        <w:autoSpaceDN w:val="0"/>
        <w:adjustRightInd w:val="0"/>
        <w:rPr>
          <w:rFonts w:ascii="Arial" w:eastAsia="宋体" w:hAnsi="Arial" w:cs="Arial"/>
          <w:color w:val="000000"/>
          <w:sz w:val="20"/>
          <w:szCs w:val="20"/>
        </w:rPr>
      </w:pPr>
      <w:r>
        <w:rPr>
          <w:rFonts w:ascii="Arial" w:eastAsia="宋体" w:hAnsi="Arial" w:cs="Arial"/>
          <w:color w:val="000000"/>
          <w:sz w:val="20"/>
          <w:szCs w:val="20"/>
        </w:rPr>
        <w:t xml:space="preserve">1. </w:t>
      </w:r>
      <w:proofErr w:type="gramStart"/>
      <w:r>
        <w:rPr>
          <w:rFonts w:ascii="Arial" w:eastAsia="宋体" w:hAnsi="Arial" w:cs="Arial"/>
          <w:color w:val="000000"/>
          <w:sz w:val="20"/>
          <w:szCs w:val="20"/>
        </w:rPr>
        <w:t>open</w:t>
      </w:r>
      <w:proofErr w:type="gramEnd"/>
      <w:r>
        <w:rPr>
          <w:rFonts w:ascii="Arial" w:eastAsia="宋体" w:hAnsi="Arial" w:cs="Arial"/>
          <w:color w:val="000000"/>
          <w:sz w:val="20"/>
          <w:szCs w:val="20"/>
        </w:rPr>
        <w:t xml:space="preserve"> IEDCT, click client, load </w:t>
      </w:r>
      <w:proofErr w:type="spellStart"/>
      <w:r>
        <w:rPr>
          <w:rFonts w:ascii="Arial" w:eastAsia="宋体" w:hAnsi="Arial" w:cs="Arial"/>
          <w:color w:val="000000"/>
          <w:sz w:val="20"/>
          <w:szCs w:val="20"/>
        </w:rPr>
        <w:t>scd</w:t>
      </w:r>
      <w:proofErr w:type="spellEnd"/>
      <w:r>
        <w:rPr>
          <w:rFonts w:ascii="Arial" w:eastAsia="宋体" w:hAnsi="Arial" w:cs="Arial"/>
          <w:color w:val="000000"/>
          <w:sz w:val="20"/>
          <w:szCs w:val="20"/>
        </w:rPr>
        <w:t xml:space="preserve"> file.</w:t>
      </w:r>
    </w:p>
    <w:p w:rsidR="0087103F" w:rsidRDefault="0087103F" w:rsidP="0087103F">
      <w:pPr>
        <w:autoSpaceDE w:val="0"/>
        <w:autoSpaceDN w:val="0"/>
        <w:adjustRightInd w:val="0"/>
        <w:rPr>
          <w:rFonts w:ascii="Arial" w:eastAsia="宋体" w:hAnsi="Arial" w:cs="Arial"/>
          <w:color w:val="000000"/>
          <w:sz w:val="20"/>
          <w:szCs w:val="20"/>
        </w:rPr>
      </w:pPr>
      <w:r>
        <w:rPr>
          <w:rFonts w:ascii="Arial" w:eastAsia="宋体" w:hAnsi="Arial" w:cs="Arial"/>
          <w:color w:val="000000"/>
          <w:sz w:val="20"/>
          <w:szCs w:val="20"/>
        </w:rPr>
        <w:t xml:space="preserve">2. </w:t>
      </w:r>
      <w:proofErr w:type="gramStart"/>
      <w:r>
        <w:rPr>
          <w:rFonts w:ascii="Arial" w:eastAsia="宋体" w:hAnsi="Arial" w:cs="Arial"/>
          <w:color w:val="000000"/>
          <w:sz w:val="20"/>
          <w:szCs w:val="20"/>
        </w:rPr>
        <w:t>click</w:t>
      </w:r>
      <w:proofErr w:type="gramEnd"/>
      <w:r>
        <w:rPr>
          <w:rFonts w:ascii="Arial" w:eastAsia="宋体" w:hAnsi="Arial" w:cs="Arial"/>
          <w:color w:val="000000"/>
          <w:sz w:val="20"/>
          <w:szCs w:val="20"/>
        </w:rPr>
        <w:t xml:space="preserve"> "IO mapping"\client\parameters, select the variable from the right, then setting "Polling Group"</w:t>
      </w:r>
    </w:p>
    <w:p w:rsidR="0087103F" w:rsidRDefault="0087103F" w:rsidP="0087103F">
      <w:pPr>
        <w:autoSpaceDE w:val="0"/>
        <w:autoSpaceDN w:val="0"/>
        <w:adjustRightInd w:val="0"/>
        <w:rPr>
          <w:rFonts w:ascii="Arial" w:eastAsia="宋体" w:hAnsi="Arial" w:cs="Arial"/>
          <w:color w:val="000000"/>
          <w:sz w:val="20"/>
          <w:szCs w:val="20"/>
        </w:rPr>
      </w:pPr>
      <w:r>
        <w:rPr>
          <w:rFonts w:ascii="Arial" w:eastAsia="宋体" w:hAnsi="Arial" w:cs="Arial"/>
          <w:noProof/>
          <w:color w:val="000000"/>
          <w:sz w:val="20"/>
          <w:szCs w:val="20"/>
        </w:rPr>
        <w:drawing>
          <wp:inline distT="0" distB="0" distL="0" distR="0">
            <wp:extent cx="6143211" cy="3005593"/>
            <wp:effectExtent l="19050" t="0" r="0" b="0"/>
            <wp:docPr id="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0079" cy="30089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103F" w:rsidRDefault="0087103F" w:rsidP="0087103F">
      <w:pPr>
        <w:autoSpaceDE w:val="0"/>
        <w:autoSpaceDN w:val="0"/>
        <w:adjustRightInd w:val="0"/>
        <w:rPr>
          <w:rFonts w:ascii="Arial" w:eastAsia="宋体" w:hAnsi="Arial" w:cs="Arial"/>
          <w:color w:val="000000"/>
          <w:sz w:val="20"/>
          <w:szCs w:val="20"/>
        </w:rPr>
      </w:pPr>
      <w:r>
        <w:rPr>
          <w:rFonts w:ascii="Arial" w:eastAsia="宋体" w:hAnsi="Arial" w:cs="Arial"/>
          <w:color w:val="000000"/>
          <w:sz w:val="20"/>
          <w:szCs w:val="20"/>
        </w:rPr>
        <w:t xml:space="preserve">3. </w:t>
      </w:r>
      <w:proofErr w:type="gramStart"/>
      <w:r>
        <w:rPr>
          <w:rFonts w:ascii="Arial" w:eastAsia="宋体" w:hAnsi="Arial" w:cs="Arial"/>
          <w:color w:val="000000"/>
          <w:sz w:val="20"/>
          <w:szCs w:val="20"/>
        </w:rPr>
        <w:t>save</w:t>
      </w:r>
      <w:proofErr w:type="gramEnd"/>
      <w:r>
        <w:rPr>
          <w:rFonts w:ascii="Arial" w:eastAsia="宋体" w:hAnsi="Arial" w:cs="Arial"/>
          <w:color w:val="000000"/>
          <w:sz w:val="20"/>
          <w:szCs w:val="20"/>
        </w:rPr>
        <w:t xml:space="preserve"> the IEDCT, and close it, "update the application"</w:t>
      </w:r>
    </w:p>
    <w:p w:rsidR="0087103F" w:rsidRDefault="0087103F" w:rsidP="0087103F">
      <w:pPr>
        <w:autoSpaceDE w:val="0"/>
        <w:autoSpaceDN w:val="0"/>
        <w:adjustRightInd w:val="0"/>
        <w:rPr>
          <w:rFonts w:ascii="Arial" w:eastAsia="宋体" w:hAnsi="Arial" w:cs="Arial"/>
          <w:color w:val="000000"/>
          <w:sz w:val="20"/>
          <w:szCs w:val="20"/>
        </w:rPr>
      </w:pPr>
      <w:r>
        <w:rPr>
          <w:rFonts w:ascii="Arial" w:eastAsia="宋体" w:hAnsi="Arial" w:cs="Arial"/>
          <w:noProof/>
          <w:color w:val="000000"/>
          <w:sz w:val="20"/>
          <w:szCs w:val="20"/>
        </w:rPr>
        <w:lastRenderedPageBreak/>
        <w:drawing>
          <wp:inline distT="0" distB="0" distL="0" distR="0">
            <wp:extent cx="2822050" cy="2017752"/>
            <wp:effectExtent l="19050" t="0" r="0" b="0"/>
            <wp:docPr id="1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2050" cy="20177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eastAsia="宋体" w:hAnsi="Arial" w:cs="Arial"/>
          <w:color w:val="000000"/>
          <w:sz w:val="20"/>
          <w:szCs w:val="20"/>
        </w:rPr>
        <w:t xml:space="preserve"> </w:t>
      </w:r>
    </w:p>
    <w:p w:rsidR="0087103F" w:rsidRDefault="0087103F" w:rsidP="0087103F">
      <w:pPr>
        <w:autoSpaceDE w:val="0"/>
        <w:autoSpaceDN w:val="0"/>
        <w:adjustRightInd w:val="0"/>
        <w:rPr>
          <w:rFonts w:ascii="Arial" w:eastAsia="宋体" w:hAnsi="Arial" w:cs="Arial"/>
          <w:color w:val="000000"/>
          <w:sz w:val="20"/>
          <w:szCs w:val="20"/>
        </w:rPr>
      </w:pPr>
      <w:r>
        <w:rPr>
          <w:rFonts w:ascii="Arial" w:eastAsia="宋体" w:hAnsi="Arial" w:cs="Arial"/>
          <w:color w:val="000000"/>
          <w:sz w:val="20"/>
          <w:szCs w:val="20"/>
        </w:rPr>
        <w:t xml:space="preserve">4. </w:t>
      </w:r>
      <w:proofErr w:type="gramStart"/>
      <w:r>
        <w:rPr>
          <w:rFonts w:ascii="Arial" w:eastAsia="宋体" w:hAnsi="Arial" w:cs="Arial"/>
          <w:color w:val="000000"/>
          <w:sz w:val="20"/>
          <w:szCs w:val="20"/>
        </w:rPr>
        <w:t>you</w:t>
      </w:r>
      <w:proofErr w:type="gramEnd"/>
      <w:r>
        <w:rPr>
          <w:rFonts w:ascii="Arial" w:eastAsia="宋体" w:hAnsi="Arial" w:cs="Arial"/>
          <w:color w:val="000000"/>
          <w:sz w:val="20"/>
          <w:szCs w:val="20"/>
        </w:rPr>
        <w:t xml:space="preserve"> can find the DDT of the polling control DDT</w:t>
      </w:r>
    </w:p>
    <w:p w:rsidR="0087103F" w:rsidRDefault="0087103F" w:rsidP="0087103F">
      <w:pPr>
        <w:autoSpaceDE w:val="0"/>
        <w:autoSpaceDN w:val="0"/>
        <w:adjustRightInd w:val="0"/>
        <w:rPr>
          <w:rFonts w:ascii="Arial" w:eastAsia="宋体" w:hAnsi="Arial" w:cs="Arial"/>
          <w:color w:val="000000"/>
          <w:sz w:val="20"/>
          <w:szCs w:val="20"/>
        </w:rPr>
      </w:pPr>
      <w:r>
        <w:rPr>
          <w:rFonts w:ascii="Arial" w:eastAsia="宋体" w:hAnsi="Arial" w:cs="Arial"/>
          <w:noProof/>
          <w:color w:val="000000"/>
          <w:sz w:val="20"/>
          <w:szCs w:val="20"/>
        </w:rPr>
        <w:drawing>
          <wp:inline distT="0" distB="0" distL="0" distR="0">
            <wp:extent cx="4786051" cy="2042443"/>
            <wp:effectExtent l="19050" t="0" r="0" b="0"/>
            <wp:docPr id="1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7673" cy="2043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eastAsia="宋体" w:hAnsi="Arial" w:cs="Arial"/>
          <w:color w:val="000000"/>
          <w:sz w:val="20"/>
          <w:szCs w:val="20"/>
        </w:rPr>
        <w:t xml:space="preserve"> </w:t>
      </w:r>
    </w:p>
    <w:p w:rsidR="0087103F" w:rsidRDefault="0087103F" w:rsidP="0087103F">
      <w:pPr>
        <w:autoSpaceDE w:val="0"/>
        <w:autoSpaceDN w:val="0"/>
        <w:adjustRightInd w:val="0"/>
        <w:rPr>
          <w:rFonts w:ascii="Arial" w:eastAsia="宋体" w:hAnsi="Arial" w:cs="Arial"/>
          <w:color w:val="000000"/>
          <w:sz w:val="20"/>
          <w:szCs w:val="20"/>
        </w:rPr>
      </w:pPr>
      <w:r>
        <w:rPr>
          <w:rFonts w:ascii="Arial" w:eastAsia="宋体" w:hAnsi="Arial" w:cs="Arial"/>
          <w:color w:val="000000"/>
          <w:sz w:val="20"/>
          <w:szCs w:val="20"/>
        </w:rPr>
        <w:t>5. Setting the value of the DDT by the user manual's guide</w:t>
      </w:r>
    </w:p>
    <w:p w:rsidR="0087103F" w:rsidRDefault="0087103F" w:rsidP="0087103F">
      <w:pPr>
        <w:autoSpaceDE w:val="0"/>
        <w:autoSpaceDN w:val="0"/>
        <w:adjustRightInd w:val="0"/>
        <w:rPr>
          <w:rFonts w:ascii="Arial" w:eastAsia="宋体" w:hAnsi="Arial" w:cs="Arial"/>
          <w:color w:val="000000"/>
          <w:sz w:val="20"/>
          <w:szCs w:val="20"/>
        </w:rPr>
      </w:pPr>
      <w:r>
        <w:rPr>
          <w:rFonts w:ascii="Arial" w:eastAsia="宋体" w:hAnsi="Arial" w:cs="Arial"/>
          <w:noProof/>
          <w:color w:val="000000"/>
          <w:sz w:val="20"/>
          <w:szCs w:val="20"/>
        </w:rPr>
        <w:drawing>
          <wp:inline distT="0" distB="0" distL="0" distR="0">
            <wp:extent cx="3060477" cy="2870421"/>
            <wp:effectExtent l="19050" t="0" r="6573" b="0"/>
            <wp:docPr id="1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4869" cy="28745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eastAsia="宋体" w:hAnsi="Arial" w:cs="Arial"/>
          <w:color w:val="000000"/>
          <w:sz w:val="20"/>
          <w:szCs w:val="20"/>
        </w:rPr>
        <w:t xml:space="preserve"> </w:t>
      </w:r>
    </w:p>
    <w:p w:rsidR="00F45DFD" w:rsidRPr="00B56B96" w:rsidRDefault="00F45DFD" w:rsidP="00BC272C">
      <w:pPr>
        <w:spacing w:after="0" w:line="240" w:lineRule="auto"/>
        <w:rPr>
          <w:rFonts w:ascii="Arial" w:hAnsi="Arial" w:cs="Arial"/>
        </w:rPr>
      </w:pPr>
    </w:p>
    <w:p w:rsidR="00BC272C" w:rsidRPr="00B56B96" w:rsidRDefault="00C674C4" w:rsidP="00BC272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pict>
          <v:shape id="_x0000_s1027" type="#_x0000_t32" style="position:absolute;margin-left:3pt;margin-top:5.25pt;width:472.5pt;height:0;z-index:251659264" o:connectortype="straight" strokecolor="#4f81bd [3204]"/>
        </w:pict>
      </w:r>
    </w:p>
    <w:p w:rsidR="00BC272C" w:rsidRPr="00143D9C" w:rsidRDefault="00BC272C" w:rsidP="00BC272C">
      <w:pPr>
        <w:spacing w:after="0" w:line="240" w:lineRule="auto"/>
        <w:rPr>
          <w:rFonts w:ascii="Arial" w:hAnsi="Arial" w:cs="Arial"/>
          <w:b/>
        </w:rPr>
      </w:pPr>
      <w:r w:rsidRPr="00143D9C">
        <w:rPr>
          <w:rFonts w:ascii="Arial" w:hAnsi="Arial" w:cs="Arial"/>
          <w:b/>
        </w:rPr>
        <w:t>Key Words:</w:t>
      </w:r>
    </w:p>
    <w:p w:rsidR="00605B28" w:rsidRDefault="0087103F" w:rsidP="00BC272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 w:hint="eastAsia"/>
        </w:rPr>
        <w:t>140NOP85000, IEC61850</w:t>
      </w:r>
    </w:p>
    <w:p w:rsidR="00605B28" w:rsidRPr="00B56B96" w:rsidRDefault="00605B28" w:rsidP="00BC272C">
      <w:pPr>
        <w:spacing w:after="0" w:line="240" w:lineRule="auto"/>
        <w:rPr>
          <w:rFonts w:ascii="Arial" w:hAnsi="Arial" w:cs="Arial"/>
        </w:rPr>
      </w:pPr>
    </w:p>
    <w:p w:rsidR="00BC272C" w:rsidRPr="00AD6619" w:rsidRDefault="00BC272C" w:rsidP="00BC272C">
      <w:pPr>
        <w:spacing w:after="0" w:line="240" w:lineRule="auto"/>
        <w:rPr>
          <w:rFonts w:ascii="Arial" w:hAnsi="Arial" w:cs="Arial"/>
        </w:rPr>
      </w:pPr>
    </w:p>
    <w:sectPr w:rsidR="00BC272C" w:rsidRPr="00AD6619" w:rsidSect="00F81E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1C2CD6"/>
    <w:multiLevelType w:val="hybridMultilevel"/>
    <w:tmpl w:val="BC22E93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6B65835"/>
    <w:multiLevelType w:val="hybridMultilevel"/>
    <w:tmpl w:val="6FA0D8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B547A8"/>
    <w:multiLevelType w:val="hybridMultilevel"/>
    <w:tmpl w:val="BC22E9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296EC7"/>
    <w:multiLevelType w:val="hybridMultilevel"/>
    <w:tmpl w:val="0102289E"/>
    <w:lvl w:ilvl="0" w:tplc="62F4A08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D383145"/>
    <w:multiLevelType w:val="hybridMultilevel"/>
    <w:tmpl w:val="31AAB10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7EC466F"/>
    <w:multiLevelType w:val="hybridMultilevel"/>
    <w:tmpl w:val="D2D26D14"/>
    <w:lvl w:ilvl="0" w:tplc="D77069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63E33BE8"/>
    <w:multiLevelType w:val="hybridMultilevel"/>
    <w:tmpl w:val="C5DE4F1A"/>
    <w:lvl w:ilvl="0" w:tplc="82E4C2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7E6F3109"/>
    <w:multiLevelType w:val="hybridMultilevel"/>
    <w:tmpl w:val="9D7E7F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FBD4D16"/>
    <w:multiLevelType w:val="hybridMultilevel"/>
    <w:tmpl w:val="2926DF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2"/>
  </w:num>
  <w:num w:numId="5">
    <w:abstractNumId w:val="4"/>
  </w:num>
  <w:num w:numId="6">
    <w:abstractNumId w:val="7"/>
  </w:num>
  <w:num w:numId="7">
    <w:abstractNumId w:val="0"/>
  </w:num>
  <w:num w:numId="8">
    <w:abstractNumId w:val="1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720"/>
  <w:characterSpacingControl w:val="doNotCompress"/>
  <w:compat>
    <w:useFELayout/>
  </w:compat>
  <w:rsids>
    <w:rsidRoot w:val="00BC272C"/>
    <w:rsid w:val="0008628D"/>
    <w:rsid w:val="001121A3"/>
    <w:rsid w:val="00143D9C"/>
    <w:rsid w:val="002242B2"/>
    <w:rsid w:val="00276A07"/>
    <w:rsid w:val="002856B9"/>
    <w:rsid w:val="0033787B"/>
    <w:rsid w:val="00353045"/>
    <w:rsid w:val="00355C6A"/>
    <w:rsid w:val="003678D5"/>
    <w:rsid w:val="00386237"/>
    <w:rsid w:val="003E2D98"/>
    <w:rsid w:val="005120A5"/>
    <w:rsid w:val="00575FBF"/>
    <w:rsid w:val="00605B28"/>
    <w:rsid w:val="0061690D"/>
    <w:rsid w:val="00637D1E"/>
    <w:rsid w:val="006943AA"/>
    <w:rsid w:val="0071105A"/>
    <w:rsid w:val="0082088C"/>
    <w:rsid w:val="00842CFC"/>
    <w:rsid w:val="0087103F"/>
    <w:rsid w:val="008A0574"/>
    <w:rsid w:val="008A2B28"/>
    <w:rsid w:val="008A3338"/>
    <w:rsid w:val="00905A22"/>
    <w:rsid w:val="0093386B"/>
    <w:rsid w:val="0095208A"/>
    <w:rsid w:val="009556EC"/>
    <w:rsid w:val="00A1121E"/>
    <w:rsid w:val="00A90ABA"/>
    <w:rsid w:val="00AB23F5"/>
    <w:rsid w:val="00AD6619"/>
    <w:rsid w:val="00B56B96"/>
    <w:rsid w:val="00B715F6"/>
    <w:rsid w:val="00BC272C"/>
    <w:rsid w:val="00C0580C"/>
    <w:rsid w:val="00C27EAC"/>
    <w:rsid w:val="00C475FE"/>
    <w:rsid w:val="00C52564"/>
    <w:rsid w:val="00C54131"/>
    <w:rsid w:val="00C6629A"/>
    <w:rsid w:val="00C674C4"/>
    <w:rsid w:val="00CB6BA8"/>
    <w:rsid w:val="00E139F7"/>
    <w:rsid w:val="00E34029"/>
    <w:rsid w:val="00E500A6"/>
    <w:rsid w:val="00E84C92"/>
    <w:rsid w:val="00EC63DA"/>
    <w:rsid w:val="00EE2F80"/>
    <w:rsid w:val="00F45DFD"/>
    <w:rsid w:val="00F80D5B"/>
    <w:rsid w:val="00F81EEA"/>
    <w:rsid w:val="00FC03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>
      <o:colormenu v:ext="edit" strokecolor="none [3204]"/>
    </o:shapedefaults>
    <o:shapelayout v:ext="edit">
      <o:idmap v:ext="edit" data="1"/>
      <o:rules v:ext="edit">
        <o:r id="V:Rule3" type="connector" idref="#_x0000_s1027"/>
        <o:r id="V:Rule4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1E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3045"/>
    <w:pPr>
      <w:ind w:firstLineChars="200" w:firstLine="4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80D5B"/>
    <w:pPr>
      <w:spacing w:after="0" w:line="240" w:lineRule="auto"/>
    </w:pPr>
    <w:rPr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0D5B"/>
    <w:rPr>
      <w:sz w:val="16"/>
      <w:szCs w:val="16"/>
    </w:rPr>
  </w:style>
  <w:style w:type="table" w:styleId="TableGrid">
    <w:name w:val="Table Grid"/>
    <w:basedOn w:val="TableNormal"/>
    <w:uiPriority w:val="59"/>
    <w:rsid w:val="00355C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12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72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11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73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503</TotalTime>
  <Pages>3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Schneider Electric</Company>
  <LinksUpToDate>false</LinksUpToDate>
  <CharactersWithSpaces>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SESA73845</cp:lastModifiedBy>
  <cp:revision>14</cp:revision>
  <dcterms:created xsi:type="dcterms:W3CDTF">2015-01-30T02:07:00Z</dcterms:created>
  <dcterms:modified xsi:type="dcterms:W3CDTF">2015-10-26T08:43:00Z</dcterms:modified>
</cp:coreProperties>
</file>